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CC" w:rsidRDefault="006805CC" w:rsidP="006805CC">
      <w:pPr>
        <w:jc w:val="center"/>
      </w:pPr>
      <w:r>
        <w:rPr>
          <w:noProof/>
          <w:lang w:val="en-US"/>
        </w:rPr>
        <w:drawing>
          <wp:inline distT="0" distB="0" distL="0" distR="0">
            <wp:extent cx="1285875" cy="790575"/>
            <wp:effectExtent l="0" t="0" r="9525" b="9525"/>
            <wp:docPr id="1" name="Picture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5CC" w:rsidRDefault="006805CC" w:rsidP="006805CC">
      <w:pPr>
        <w:pBdr>
          <w:bottom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ΣΧΟΛΗ ΚΟΙΝΩΝΙΚΩΝ, ΑΝΘΡΩΠΙΣΤΙΚΩΝ ΕΠΙΣΤΗΜΩΝ ΚΑΙ ΤΕΧΝΩΝ </w:t>
      </w:r>
    </w:p>
    <w:p w:rsidR="006805CC" w:rsidRDefault="006805CC" w:rsidP="006805CC">
      <w:pPr>
        <w:pBdr>
          <w:bottom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ΤΜΗΜΑ ΕΚΠΑΙΔΕΥΤΙΚΗΣ ΚΑΙ ΚΟΙΝΩΝΙΚΗΣ ΠΟΛΙΤΙΚΗΣ</w:t>
      </w:r>
    </w:p>
    <w:p w:rsidR="006805CC" w:rsidRDefault="006805CC" w:rsidP="006805CC">
      <w:pPr>
        <w:tabs>
          <w:tab w:val="left" w:pos="3686"/>
        </w:tabs>
        <w:ind w:left="4860"/>
        <w:jc w:val="center"/>
      </w:pPr>
    </w:p>
    <w:p w:rsidR="006805CC" w:rsidRDefault="006805CC" w:rsidP="006805CC">
      <w:pPr>
        <w:ind w:left="4860"/>
        <w:jc w:val="center"/>
      </w:pPr>
      <w:r>
        <w:tab/>
      </w:r>
    </w:p>
    <w:p w:rsidR="006805CC" w:rsidRDefault="006805CC" w:rsidP="006805CC">
      <w:pPr>
        <w:jc w:val="both"/>
      </w:pPr>
    </w:p>
    <w:p w:rsidR="006805CC" w:rsidRDefault="006805CC" w:rsidP="006805CC">
      <w:pPr>
        <w:jc w:val="both"/>
      </w:pPr>
    </w:p>
    <w:p w:rsidR="006805CC" w:rsidRDefault="006805CC" w:rsidP="006805CC">
      <w:pPr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>ο</w:t>
      </w:r>
      <w:r>
        <w:rPr>
          <w:b/>
        </w:rPr>
        <w:t xml:space="preserve"> ΜΑΘΗΜΑ: ΘΕΜΑΤΑ ΕΚΠΑΙΔΕΥΣΗΣ ΕΝΗΛΙΚΩΝ</w:t>
      </w:r>
    </w:p>
    <w:p w:rsidR="006805CC" w:rsidRDefault="006805CC" w:rsidP="006805CC">
      <w:r>
        <w:t>ΕΞΕΤΑΣΤΕΑ ΥΛΗ:</w:t>
      </w:r>
    </w:p>
    <w:p w:rsidR="006805CC" w:rsidRDefault="006805CC" w:rsidP="006805CC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Εκπαίδευση Ενηλίκων: Διαστάσεις και Λειτουργίες – Χαρακτηριστικά και βασικές αρχές της Εκπαίδευσης Ενηλίκων.</w:t>
      </w:r>
    </w:p>
    <w:p w:rsidR="006805CC" w:rsidRDefault="006805CC" w:rsidP="006805CC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Εκπαίδευση Ενηλίκων : Εκδοχές και Παραλλαγές – Μορφές εκπαίδευσης ενηλίκων – Ανδραγωγική – Χειραφετική διαδικασία και εκπαίδευση ενηλίκων – Μετασχηματίζουσα μάθηση.</w:t>
      </w:r>
    </w:p>
    <w:p w:rsidR="006805CC" w:rsidRDefault="006805CC" w:rsidP="006805CC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Η χρησιμότητα των θεωρητικών μοντέλων και οι βασικές αρχές εκπαίδευσης ενηλίκων.</w:t>
      </w:r>
    </w:p>
    <w:p w:rsidR="006805CC" w:rsidRDefault="006805CC" w:rsidP="006805CC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Ανάλυση εκπαιδευτικών αναγκών και σχεδιασμός περιεχομένου εκπαίδευσης ενηλίκων.</w:t>
      </w:r>
    </w:p>
    <w:p w:rsidR="006805CC" w:rsidRDefault="006805CC" w:rsidP="006805CC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Αξιολόγηση προγραμμάτων εκπαίδευσης ενηλίκων – Μοντέλα αξιολόγησης.</w:t>
      </w:r>
    </w:p>
    <w:p w:rsidR="006805CC" w:rsidRDefault="006805CC" w:rsidP="006805CC">
      <w:pPr>
        <w:pStyle w:val="ListParagraph"/>
        <w:jc w:val="both"/>
        <w:rPr>
          <w:lang w:val="el-GR"/>
        </w:rPr>
      </w:pPr>
    </w:p>
    <w:p w:rsidR="006805CC" w:rsidRDefault="006805CC" w:rsidP="006805CC">
      <w:pPr>
        <w:jc w:val="both"/>
      </w:pPr>
      <w:r>
        <w:t>ΠΡΟΤΕΙΝΟΜΕΝΑ ΣΥΓΓΡΑΜΜΑΤΑ:</w:t>
      </w:r>
    </w:p>
    <w:p w:rsidR="006805CC" w:rsidRDefault="006805CC" w:rsidP="006805CC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>Καψάλης, Α., Παπασταμάτης, Α.( 2013), Εκπαίδευση Ενηλίκων, γενικά εισαγωγικά θέματα, Αθήνα, Εκδόσεις Σιδέρη</w:t>
      </w:r>
    </w:p>
    <w:p w:rsidR="006805CC" w:rsidRDefault="006805CC" w:rsidP="006805CC">
      <w:pPr>
        <w:pStyle w:val="ListParagraph"/>
        <w:numPr>
          <w:ilvl w:val="0"/>
          <w:numId w:val="2"/>
        </w:numPr>
        <w:jc w:val="both"/>
        <w:rPr>
          <w:lang w:val="el-GR"/>
        </w:rPr>
      </w:pPr>
      <w:r>
        <w:rPr>
          <w:lang w:val="el-GR"/>
        </w:rPr>
        <w:t xml:space="preserve">Σταμπουλής, Μ. ( 2017), Αρχιτεκτονική Σχεδιασμού και Υλοποίησης Προγραμμάτων Συνεχιζόμενης Επαγγελματικής Κατάρτισης, Θεσσαλονίκη, Εκδόσεις Πανεπιστημίου Μακεδονίας </w:t>
      </w:r>
    </w:p>
    <w:p w:rsidR="006805CC" w:rsidRDefault="006805CC" w:rsidP="006805CC">
      <w:pPr>
        <w:spacing w:before="120"/>
        <w:jc w:val="center"/>
      </w:pPr>
    </w:p>
    <w:p w:rsidR="006805CC" w:rsidRDefault="006805CC" w:rsidP="006805CC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0"/>
        </w:rPr>
      </w:pPr>
      <w:r>
        <w:rPr>
          <w:rStyle w:val="Strong"/>
          <w:color w:val="000000"/>
          <w:szCs w:val="20"/>
        </w:rPr>
        <w:t>2</w:t>
      </w:r>
      <w:r>
        <w:rPr>
          <w:rStyle w:val="Strong"/>
          <w:color w:val="000000"/>
          <w:szCs w:val="20"/>
          <w:vertAlign w:val="superscript"/>
        </w:rPr>
        <w:t>ο</w:t>
      </w:r>
      <w:r>
        <w:rPr>
          <w:rStyle w:val="Strong"/>
          <w:color w:val="000000"/>
          <w:szCs w:val="20"/>
        </w:rPr>
        <w:t xml:space="preserve"> ΜΑΘΗΜΑ:</w:t>
      </w:r>
      <w:r>
        <w:rPr>
          <w:color w:val="000000"/>
          <w:szCs w:val="20"/>
        </w:rPr>
        <w:t xml:space="preserve"> </w:t>
      </w:r>
      <w:r>
        <w:rPr>
          <w:rStyle w:val="Strong"/>
          <w:color w:val="000000"/>
          <w:szCs w:val="20"/>
        </w:rPr>
        <w:t>ΘΕΜΑΤΑ ΕΠΙΣΤΗΜΩΝ ΤΗΣ ΑΓΩΓΗΣ</w:t>
      </w:r>
    </w:p>
    <w:p w:rsidR="006805CC" w:rsidRDefault="006805CC" w:rsidP="006805C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ΕΞΕΤΑΣΤΕΑ ΥΛΗ:</w:t>
      </w:r>
    </w:p>
    <w:p w:rsidR="006805CC" w:rsidRDefault="006805CC" w:rsidP="006805CC">
      <w:pPr>
        <w:numPr>
          <w:ilvl w:val="0"/>
          <w:numId w:val="3"/>
        </w:numPr>
        <w:spacing w:after="240"/>
        <w:contextualSpacing/>
        <w:jc w:val="both"/>
      </w:pPr>
      <w:r>
        <w:t>Η ιστορία της εκπαίδευσης</w:t>
      </w:r>
    </w:p>
    <w:p w:rsidR="006805CC" w:rsidRDefault="006805CC" w:rsidP="006805CC">
      <w:pPr>
        <w:numPr>
          <w:ilvl w:val="0"/>
          <w:numId w:val="3"/>
        </w:numPr>
        <w:spacing w:after="240"/>
        <w:contextualSpacing/>
        <w:jc w:val="both"/>
      </w:pPr>
      <w:r>
        <w:t>Η εξέλιξη της εκπαίδευσης στον 20</w:t>
      </w:r>
      <w:r>
        <w:rPr>
          <w:vertAlign w:val="superscript"/>
        </w:rPr>
        <w:t>ο</w:t>
      </w:r>
      <w:r>
        <w:t xml:space="preserve"> αιώνα</w:t>
      </w:r>
    </w:p>
    <w:p w:rsidR="006805CC" w:rsidRDefault="006805CC" w:rsidP="006805CC">
      <w:pPr>
        <w:numPr>
          <w:ilvl w:val="0"/>
          <w:numId w:val="3"/>
        </w:numPr>
        <w:spacing w:after="240"/>
        <w:contextualSpacing/>
        <w:jc w:val="both"/>
      </w:pPr>
      <w:r>
        <w:t>Η αναγκαιότητα και η σημασία της εκπαίδευσης: μια διεπιστημονική θεώρηση</w:t>
      </w:r>
    </w:p>
    <w:p w:rsidR="006805CC" w:rsidRDefault="006805CC" w:rsidP="006805CC">
      <w:pPr>
        <w:numPr>
          <w:ilvl w:val="0"/>
          <w:numId w:val="3"/>
        </w:numPr>
        <w:spacing w:after="240"/>
        <w:contextualSpacing/>
        <w:jc w:val="both"/>
      </w:pPr>
      <w:r>
        <w:t>Θεωρίες μάθησης και οργάνωση της διδασκαλίας</w:t>
      </w:r>
    </w:p>
    <w:p w:rsidR="006805CC" w:rsidRDefault="006805CC" w:rsidP="006805CC">
      <w:pPr>
        <w:numPr>
          <w:ilvl w:val="0"/>
          <w:numId w:val="3"/>
        </w:numPr>
        <w:spacing w:after="240"/>
        <w:contextualSpacing/>
        <w:jc w:val="both"/>
      </w:pPr>
      <w:r>
        <w:t>Στρατηγικές διδασκαλίας και μάθησης</w:t>
      </w:r>
      <w:r>
        <w:rPr>
          <w:color w:val="000000"/>
        </w:rPr>
        <w:t xml:space="preserve"> </w:t>
      </w:r>
    </w:p>
    <w:p w:rsidR="006805CC" w:rsidRDefault="006805CC" w:rsidP="006805CC">
      <w:pPr>
        <w:numPr>
          <w:ilvl w:val="0"/>
          <w:numId w:val="3"/>
        </w:numPr>
        <w:spacing w:after="240"/>
        <w:contextualSpacing/>
        <w:jc w:val="both"/>
      </w:pPr>
      <w:r>
        <w:rPr>
          <w:color w:val="000000"/>
        </w:rPr>
        <w:t>Ο ρόλος του εκπαιδευτικού: εκπαίδευση και επιμόρφωση</w:t>
      </w:r>
    </w:p>
    <w:p w:rsidR="006805CC" w:rsidRDefault="006805CC" w:rsidP="006805CC">
      <w:pPr>
        <w:pStyle w:val="NormalWeb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6805CC" w:rsidRDefault="006805CC" w:rsidP="006805CC">
      <w:pPr>
        <w:pStyle w:val="NormalWeb"/>
        <w:shd w:val="clear" w:color="auto" w:fill="FFFFFF"/>
        <w:rPr>
          <w:color w:val="000000"/>
          <w:sz w:val="20"/>
          <w:szCs w:val="20"/>
        </w:rPr>
      </w:pPr>
    </w:p>
    <w:p w:rsidR="006805CC" w:rsidRDefault="006805CC" w:rsidP="006805CC">
      <w:pPr>
        <w:pStyle w:val="NormalWeb"/>
        <w:shd w:val="clear" w:color="auto" w:fill="FFFFFF"/>
        <w:rPr>
          <w:color w:val="000000"/>
          <w:sz w:val="20"/>
          <w:szCs w:val="20"/>
        </w:rPr>
      </w:pPr>
    </w:p>
    <w:p w:rsidR="006805CC" w:rsidRDefault="006805CC" w:rsidP="006805CC">
      <w:pPr>
        <w:pStyle w:val="NormalWeb"/>
        <w:shd w:val="clear" w:color="auto" w:fill="FFFFFF"/>
        <w:rPr>
          <w:b/>
          <w:color w:val="000000"/>
          <w:szCs w:val="20"/>
        </w:rPr>
      </w:pPr>
      <w:r>
        <w:rPr>
          <w:rStyle w:val="Strong"/>
          <w:b w:val="0"/>
          <w:color w:val="000000"/>
          <w:szCs w:val="20"/>
        </w:rPr>
        <w:t>ΠΡΟΤΕΙΝΟΜΕΝΑ ΣΥΓΓΡΑΜΜΑΤΑ: </w:t>
      </w:r>
      <w:r>
        <w:rPr>
          <w:b/>
          <w:color w:val="000000"/>
          <w:szCs w:val="20"/>
        </w:rPr>
        <w:t> </w:t>
      </w:r>
    </w:p>
    <w:p w:rsidR="006805CC" w:rsidRDefault="006805CC" w:rsidP="006805CC">
      <w:pPr>
        <w:numPr>
          <w:ilvl w:val="0"/>
          <w:numId w:val="4"/>
        </w:numPr>
        <w:spacing w:after="240"/>
        <w:contextualSpacing/>
        <w:jc w:val="both"/>
      </w:pPr>
      <w:r>
        <w:lastRenderedPageBreak/>
        <w:t>Schunk, Dale H. (2010). </w:t>
      </w:r>
      <w:hyperlink r:id="rId7" w:history="1">
        <w:r>
          <w:rPr>
            <w:rStyle w:val="Hyperlink"/>
            <w:i/>
          </w:rPr>
          <w:t>Θεωρίες μάθησης</w:t>
        </w:r>
      </w:hyperlink>
      <w:r>
        <w:rPr>
          <w:i/>
        </w:rPr>
        <w:t>: Μια εκπαιδευτική προσέγγιση</w:t>
      </w:r>
      <w:r>
        <w:t xml:space="preserve"> (μετάφραση </w:t>
      </w:r>
      <w:hyperlink r:id="rId8" w:history="1">
        <w:r>
          <w:rPr>
            <w:rStyle w:val="Hyperlink"/>
          </w:rPr>
          <w:t>Ελισσάβετ Εκκεκάκη</w:t>
        </w:r>
      </w:hyperlink>
      <w:r>
        <w:t> &amp; επιμέλεια </w:t>
      </w:r>
      <w:r>
        <w:fldChar w:fldCharType="begin"/>
      </w:r>
      <w:r>
        <w:instrText xml:space="preserve"> HYPERLINK "http://www.biblionet.gr/author/71468/%CE%93%CE%B9%CF%8E%CF%81%CE%B3%CE%BF%CF%82_%CE%9A%CE%BF%CF%85%CE%BB%CE%B1%CE%BF%CF%85%CE%B6%CE%AF%CE%B4%CE%B7%CF%82" </w:instrText>
      </w:r>
      <w:r>
        <w:fldChar w:fldCharType="separate"/>
      </w:r>
      <w:r>
        <w:rPr>
          <w:rStyle w:val="Hyperlink"/>
        </w:rPr>
        <w:t>Γιώργος Κουλαουζίδης</w:t>
      </w:r>
      <w:r>
        <w:fldChar w:fldCharType="end"/>
      </w:r>
      <w:r>
        <w:t xml:space="preserve"> ) Αθήνα: Εκδόσεις </w:t>
      </w:r>
      <w:r>
        <w:fldChar w:fldCharType="begin"/>
      </w:r>
      <w:r>
        <w:instrText xml:space="preserve"> HYPERLINK "http://www.biblionet.gr/com/348/%CE%9C%CE%B5%CF%84%CE%B1%CE%AF%CF%87%CE%BC%CE%B9%CE%BF" </w:instrText>
      </w:r>
      <w:r>
        <w:fldChar w:fldCharType="separate"/>
      </w:r>
      <w:r>
        <w:rPr>
          <w:rStyle w:val="Hyperlink"/>
        </w:rPr>
        <w:t>Μεταίχμιο</w:t>
      </w:r>
      <w:r>
        <w:fldChar w:fldCharType="end"/>
      </w:r>
      <w:r>
        <w:t xml:space="preserve"> </w:t>
      </w:r>
    </w:p>
    <w:p w:rsidR="006805CC" w:rsidRDefault="006805CC" w:rsidP="006805CC">
      <w:pPr>
        <w:numPr>
          <w:ilvl w:val="0"/>
          <w:numId w:val="4"/>
        </w:numPr>
        <w:spacing w:after="240"/>
        <w:contextualSpacing/>
        <w:jc w:val="both"/>
      </w:pPr>
      <w:r>
        <w:t>Bartlet, S., Burton, D. (2019). Εισαγωγή στις Επιστήμες της Εκπαίδευσης (Επιμ. Ελλην. Εκδ.: Σ. Φ. Βασιλόπουλος). Αθήνα: Εκδόσεις Gutenberg.</w:t>
      </w:r>
    </w:p>
    <w:p w:rsidR="006805CC" w:rsidRDefault="006805CC" w:rsidP="006805CC">
      <w:pPr>
        <w:numPr>
          <w:ilvl w:val="0"/>
          <w:numId w:val="4"/>
        </w:numPr>
        <w:spacing w:after="240"/>
        <w:contextualSpacing/>
        <w:jc w:val="both"/>
      </w:pPr>
      <w:r>
        <w:t xml:space="preserve">Χατζηδήμου, Δ. (2015). Εισαγωγή στην Παιδαγωγική. Συμβολή στη διάχυση της παιδαγωγικής σκέψης. Θεσ/κη: Εκδόσεις Κυριακίδη. </w:t>
      </w:r>
    </w:p>
    <w:p w:rsidR="006805CC" w:rsidRDefault="006805CC" w:rsidP="006805CC">
      <w:pPr>
        <w:pStyle w:val="Heading1"/>
        <w:shd w:val="clear" w:color="auto" w:fill="FFFFFF"/>
        <w:spacing w:line="294" w:lineRule="atLeast"/>
        <w:rPr>
          <w:rFonts w:ascii="Helvetica Neue" w:hAnsi="Helvetica Neue"/>
          <w:color w:val="333333"/>
          <w:sz w:val="20"/>
          <w:szCs w:val="20"/>
        </w:rPr>
      </w:pPr>
    </w:p>
    <w:p w:rsidR="006805CC" w:rsidRDefault="006805CC" w:rsidP="006805CC">
      <w:pPr>
        <w:rPr>
          <w:b/>
        </w:rPr>
      </w:pPr>
      <w:r>
        <w:rPr>
          <w:b/>
        </w:rPr>
        <w:t>3</w:t>
      </w:r>
      <w:r>
        <w:rPr>
          <w:b/>
          <w:vertAlign w:val="superscript"/>
        </w:rPr>
        <w:t>ο</w:t>
      </w:r>
      <w:r>
        <w:rPr>
          <w:b/>
        </w:rPr>
        <w:t xml:space="preserve"> ΜΑΘΗΜΑ: ΘΕΜΑΤΑ ΕΙΔΙΚΗΣ ΑΓΩΓΗΣ</w:t>
      </w:r>
    </w:p>
    <w:p w:rsidR="006805CC" w:rsidRDefault="006805CC" w:rsidP="006805CC">
      <w:pPr>
        <w:rPr>
          <w:b/>
        </w:rPr>
      </w:pPr>
    </w:p>
    <w:p w:rsidR="006805CC" w:rsidRDefault="006805CC" w:rsidP="006805C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0"/>
          <w:szCs w:val="20"/>
        </w:rPr>
        <w:t> </w:t>
      </w:r>
      <w:r>
        <w:rPr>
          <w:color w:val="000000"/>
        </w:rPr>
        <w:t>ΕΞΕΤΑΣΤΕΑ ΥΛΗ:</w:t>
      </w:r>
    </w:p>
    <w:p w:rsidR="006805CC" w:rsidRDefault="006805CC" w:rsidP="006805CC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t>Ειδική Αγωγή: Σύγχρονοι ορισμοί, σκοπός της ειδικής αγωγής και εκπαίδευσης, έκταση και μορφές των ειδικών αναγκών, προβληματισμοί πάνω στο θέμα του χαρακτηρισμού και της κατηγοριοποίησης παιδιών με αναπηρίες και ειδικές ανάγκες</w:t>
      </w:r>
    </w:p>
    <w:p w:rsidR="006805CC" w:rsidRDefault="006805CC" w:rsidP="006805CC">
      <w:pPr>
        <w:numPr>
          <w:ilvl w:val="0"/>
          <w:numId w:val="5"/>
        </w:numPr>
        <w:jc w:val="both"/>
      </w:pPr>
      <w:r>
        <w:t>Διαγνωστική εκτίμηση και αξιολόγηση των ειδικών αναγκών, μέθοδοι και τεχνικές διαγνωστικής εκτίμησης, εξατομικευμένο εκπαιδευτικό πρόγραμμα για παιδιά με αναπηρία ή ειδικές εκπαιδευτικές ανάγκες, διαδικασίες παραπομπής και διάγνωσης</w:t>
      </w:r>
    </w:p>
    <w:p w:rsidR="006805CC" w:rsidRDefault="006805CC" w:rsidP="006805CC">
      <w:pPr>
        <w:numPr>
          <w:ilvl w:val="0"/>
          <w:numId w:val="5"/>
        </w:numPr>
        <w:jc w:val="both"/>
      </w:pPr>
      <w:r>
        <w:t>Σχολική Ενσωμάτωση, έννοια και στόχοι, ένα σχολείο για όλους, ενταξιακή κουλτούρα, θετικές στάσεις, διαφοροποίηση του σχολικού προγράμματος. Συνεργασία σχολείου, οικογένειας, κοινότητας</w:t>
      </w:r>
    </w:p>
    <w:p w:rsidR="006805CC" w:rsidRDefault="006805CC" w:rsidP="006805CC">
      <w:pPr>
        <w:numPr>
          <w:ilvl w:val="0"/>
          <w:numId w:val="5"/>
        </w:numPr>
        <w:jc w:val="both"/>
      </w:pPr>
      <w:r>
        <w:t>Ανάπτυξη και διαταραχές της ομιλίας, σημασιολογίας και μορφο-σύνταξης και θεραπευτικές προσεγγίσεις</w:t>
      </w:r>
    </w:p>
    <w:p w:rsidR="006805CC" w:rsidRDefault="006805CC" w:rsidP="006805CC">
      <w:pPr>
        <w:numPr>
          <w:ilvl w:val="0"/>
          <w:numId w:val="5"/>
        </w:numPr>
        <w:jc w:val="both"/>
      </w:pPr>
      <w:r>
        <w:t>Βαρηκοῒα-Κώφωση: ανάπτυξη λόγου και τεχνολογικά βοηθήματα</w:t>
      </w:r>
    </w:p>
    <w:p w:rsidR="006805CC" w:rsidRDefault="006805CC" w:rsidP="006805CC">
      <w:pPr>
        <w:jc w:val="both"/>
      </w:pPr>
    </w:p>
    <w:p w:rsidR="006805CC" w:rsidRDefault="006805CC" w:rsidP="006805CC">
      <w:pPr>
        <w:jc w:val="both"/>
      </w:pPr>
    </w:p>
    <w:p w:rsidR="006805CC" w:rsidRDefault="006805CC" w:rsidP="006805CC">
      <w:pPr>
        <w:jc w:val="both"/>
      </w:pPr>
    </w:p>
    <w:p w:rsidR="006805CC" w:rsidRDefault="006805CC" w:rsidP="006805CC">
      <w:pPr>
        <w:jc w:val="both"/>
      </w:pPr>
    </w:p>
    <w:p w:rsidR="006805CC" w:rsidRDefault="006805CC" w:rsidP="006805CC">
      <w:pPr>
        <w:jc w:val="both"/>
      </w:pPr>
    </w:p>
    <w:p w:rsidR="006805CC" w:rsidRDefault="006805CC" w:rsidP="006805CC">
      <w:pPr>
        <w:jc w:val="both"/>
      </w:pPr>
      <w:r>
        <w:t>ΠΡ</w:t>
      </w:r>
      <w:r>
        <w:rPr>
          <w:lang w:val="en-US"/>
        </w:rPr>
        <w:t xml:space="preserve">OTEINOMENA </w:t>
      </w:r>
      <w:r>
        <w:t>ΣΥΓΓΡΑΜΜΑΤΑ</w:t>
      </w:r>
      <w:r>
        <w:rPr>
          <w:lang w:val="en-US"/>
        </w:rPr>
        <w:t>:</w:t>
      </w:r>
    </w:p>
    <w:p w:rsidR="006805CC" w:rsidRDefault="006805CC" w:rsidP="006805CC">
      <w:pPr>
        <w:pStyle w:val="ListParagraph"/>
        <w:numPr>
          <w:ilvl w:val="0"/>
          <w:numId w:val="6"/>
        </w:numPr>
        <w:jc w:val="both"/>
        <w:rPr>
          <w:lang w:val="el-GR"/>
        </w:rPr>
      </w:pPr>
      <w:r>
        <w:rPr>
          <w:lang w:val="el-GR"/>
        </w:rPr>
        <w:t>Πολυχρονοπούλου, Στ. (2012). Παιδιά και Έφηβοι με ειδικές ανάγκες και δυνατότητες – Σύγχρονες τάσεις εκπαίδευσης και ειδικής υποστήριξης Μέρος Α’ Αθήνα: Αυτοέκδοση</w:t>
      </w:r>
    </w:p>
    <w:p w:rsidR="006805CC" w:rsidRDefault="006805CC" w:rsidP="006805CC">
      <w:pPr>
        <w:pStyle w:val="ListParagraph"/>
        <w:numPr>
          <w:ilvl w:val="0"/>
          <w:numId w:val="6"/>
        </w:numPr>
        <w:jc w:val="both"/>
        <w:rPr>
          <w:lang w:val="el-GR"/>
        </w:rPr>
      </w:pPr>
      <w:r>
        <w:rPr>
          <w:sz w:val="22"/>
          <w:szCs w:val="22"/>
          <w:lang w:val="el-GR"/>
        </w:rPr>
        <w:t xml:space="preserve">Νικολόπουλος, Δ. (Επιμ.). (2010). Γλωσσική Ανάπτυξη και Διαταραχές. </w:t>
      </w:r>
      <w:proofErr w:type="spellStart"/>
      <w:r>
        <w:rPr>
          <w:sz w:val="22"/>
          <w:szCs w:val="22"/>
        </w:rPr>
        <w:t>Αθήν</w:t>
      </w:r>
      <w:proofErr w:type="spellEnd"/>
      <w:r>
        <w:rPr>
          <w:sz w:val="22"/>
          <w:szCs w:val="22"/>
        </w:rPr>
        <w:t xml:space="preserve">α: </w:t>
      </w:r>
      <w:proofErr w:type="spellStart"/>
      <w:r>
        <w:rPr>
          <w:sz w:val="22"/>
          <w:szCs w:val="22"/>
        </w:rPr>
        <w:t>Εκδόσεις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Τό</w:t>
      </w:r>
      <w:proofErr w:type="spellEnd"/>
      <w:r>
        <w:rPr>
          <w:sz w:val="22"/>
          <w:szCs w:val="22"/>
        </w:rPr>
        <w:t>πος</w:t>
      </w:r>
    </w:p>
    <w:p w:rsidR="006805CC" w:rsidRDefault="006805CC" w:rsidP="006805CC">
      <w:pPr>
        <w:spacing w:before="120"/>
        <w:jc w:val="center"/>
      </w:pPr>
    </w:p>
    <w:p w:rsidR="006805CC" w:rsidRDefault="006805CC" w:rsidP="006805CC">
      <w:pPr>
        <w:jc w:val="center"/>
      </w:pPr>
    </w:p>
    <w:p w:rsidR="0030022C" w:rsidRDefault="0030022C">
      <w:bookmarkStart w:id="0" w:name="_GoBack"/>
      <w:bookmarkEnd w:id="0"/>
    </w:p>
    <w:sectPr w:rsidR="00300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6253"/>
    <w:multiLevelType w:val="multilevel"/>
    <w:tmpl w:val="C348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5236AE"/>
    <w:multiLevelType w:val="hybridMultilevel"/>
    <w:tmpl w:val="39641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A64D4"/>
    <w:multiLevelType w:val="hybridMultilevel"/>
    <w:tmpl w:val="C3D2DE40"/>
    <w:lvl w:ilvl="0" w:tplc="8F5C48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54AA9"/>
    <w:multiLevelType w:val="hybridMultilevel"/>
    <w:tmpl w:val="FF481D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51462"/>
    <w:multiLevelType w:val="hybridMultilevel"/>
    <w:tmpl w:val="2A0EDD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2635C"/>
    <w:multiLevelType w:val="hybridMultilevel"/>
    <w:tmpl w:val="BC803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CC"/>
    <w:rsid w:val="0030022C"/>
    <w:rsid w:val="0068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Heading1">
    <w:name w:val="heading 1"/>
    <w:basedOn w:val="Normal"/>
    <w:next w:val="Normal"/>
    <w:link w:val="Heading1Char"/>
    <w:qFormat/>
    <w:rsid w:val="006805CC"/>
    <w:pPr>
      <w:keepNext/>
      <w:jc w:val="center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05CC"/>
    <w:rPr>
      <w:rFonts w:ascii="Times New Roman" w:eastAsia="Times New Roman" w:hAnsi="Times New Roman" w:cs="Times New Roman"/>
      <w:b/>
      <w:bCs/>
      <w:sz w:val="18"/>
      <w:szCs w:val="24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6805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05CC"/>
    <w:pPr>
      <w:spacing w:before="100" w:beforeAutospacing="1" w:after="100" w:afterAutospacing="1"/>
    </w:pPr>
    <w:rPr>
      <w:lang w:eastAsia="el-GR"/>
    </w:rPr>
  </w:style>
  <w:style w:type="paragraph" w:styleId="ListParagraph">
    <w:name w:val="List Paragraph"/>
    <w:basedOn w:val="Normal"/>
    <w:uiPriority w:val="34"/>
    <w:qFormat/>
    <w:rsid w:val="006805CC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6805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CC"/>
    <w:rPr>
      <w:rFonts w:ascii="Tahoma" w:eastAsia="Times New Roman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Heading1">
    <w:name w:val="heading 1"/>
    <w:basedOn w:val="Normal"/>
    <w:next w:val="Normal"/>
    <w:link w:val="Heading1Char"/>
    <w:qFormat/>
    <w:rsid w:val="006805CC"/>
    <w:pPr>
      <w:keepNext/>
      <w:jc w:val="center"/>
      <w:outlineLvl w:val="0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05CC"/>
    <w:rPr>
      <w:rFonts w:ascii="Times New Roman" w:eastAsia="Times New Roman" w:hAnsi="Times New Roman" w:cs="Times New Roman"/>
      <w:b/>
      <w:bCs/>
      <w:sz w:val="18"/>
      <w:szCs w:val="24"/>
      <w:lang w:val="el-GR"/>
    </w:rPr>
  </w:style>
  <w:style w:type="character" w:styleId="Hyperlink">
    <w:name w:val="Hyperlink"/>
    <w:basedOn w:val="DefaultParagraphFont"/>
    <w:uiPriority w:val="99"/>
    <w:semiHidden/>
    <w:unhideWhenUsed/>
    <w:rsid w:val="006805C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05CC"/>
    <w:pPr>
      <w:spacing w:before="100" w:beforeAutospacing="1" w:after="100" w:afterAutospacing="1"/>
    </w:pPr>
    <w:rPr>
      <w:lang w:eastAsia="el-GR"/>
    </w:rPr>
  </w:style>
  <w:style w:type="paragraph" w:styleId="ListParagraph">
    <w:name w:val="List Paragraph"/>
    <w:basedOn w:val="Normal"/>
    <w:uiPriority w:val="34"/>
    <w:qFormat/>
    <w:rsid w:val="006805CC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6805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5CC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net.gr/author/52366/%CE%95%CE%BB%CE%B9%CF%83%CF%83%CE%AC%CE%B2%CE%B5%CF%84_%CE%95%CE%BA%CE%BA%CE%B5%CE%BA%CE%AC%CE%BA%CE%B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blionet.gr/book/154773/Schunk,_Dale_H./%CE%98%CE%B5%CF%89%CF%81%CE%AF%CE%B5%CF%82_%CE%BC%CE%AC%CE%B8%CE%B7%CF%83%CE%B7%CF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Aristotelous</dc:creator>
  <cp:lastModifiedBy>Aristotelous</cp:lastModifiedBy>
  <cp:revision>1</cp:revision>
  <dcterms:created xsi:type="dcterms:W3CDTF">2021-07-09T07:53:00Z</dcterms:created>
  <dcterms:modified xsi:type="dcterms:W3CDTF">2021-07-09T07:53:00Z</dcterms:modified>
</cp:coreProperties>
</file>